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09" w:rsidRPr="00D87941" w:rsidRDefault="00111809" w:rsidP="00111809">
      <w:pPr>
        <w:jc w:val="center"/>
        <w:rPr>
          <w:rFonts w:ascii="Palatino Linotype" w:hAnsi="Palatino Linotype" w:cs="Tahoma"/>
          <w:b/>
          <w:u w:val="single"/>
        </w:rPr>
      </w:pPr>
      <w:r w:rsidRPr="00D87941">
        <w:rPr>
          <w:rFonts w:ascii="Palatino Linotype" w:hAnsi="Palatino Linotype" w:cs="Tahoma"/>
          <w:b/>
          <w:u w:val="single"/>
        </w:rPr>
        <w:t xml:space="preserve">LEI MUNICIPAL Nº </w:t>
      </w:r>
      <w:r>
        <w:rPr>
          <w:rFonts w:ascii="Palatino Linotype" w:hAnsi="Palatino Linotype" w:cs="Tahoma"/>
          <w:b/>
          <w:u w:val="single"/>
        </w:rPr>
        <w:t>1.231</w:t>
      </w:r>
      <w:r w:rsidRPr="00D87941">
        <w:rPr>
          <w:rFonts w:ascii="Palatino Linotype" w:hAnsi="Palatino Linotype" w:cs="Tahoma"/>
          <w:b/>
          <w:u w:val="single"/>
        </w:rPr>
        <w:t>/2018</w:t>
      </w:r>
      <w:r>
        <w:rPr>
          <w:rFonts w:ascii="Palatino Linotype" w:hAnsi="Palatino Linotype" w:cs="Tahoma"/>
          <w:b/>
          <w:u w:val="single"/>
        </w:rPr>
        <w:t xml:space="preserve">, DE 17 DE DEZEMBRO </w:t>
      </w:r>
      <w:r w:rsidRPr="00D87941">
        <w:rPr>
          <w:rFonts w:ascii="Palatino Linotype" w:hAnsi="Palatino Linotype" w:cs="Tahoma"/>
          <w:b/>
          <w:u w:val="single"/>
        </w:rPr>
        <w:t>DE 2018</w:t>
      </w:r>
    </w:p>
    <w:p w:rsidR="00111809" w:rsidRPr="00945AED" w:rsidRDefault="00111809" w:rsidP="00111809">
      <w:pPr>
        <w:rPr>
          <w:rFonts w:ascii="Palatino Linotype" w:hAnsi="Palatino Linotype"/>
        </w:rPr>
      </w:pPr>
    </w:p>
    <w:p w:rsidR="00111809" w:rsidRPr="00945AED" w:rsidRDefault="00111809" w:rsidP="00111809">
      <w:pPr>
        <w:pStyle w:val="Corpodetexto"/>
        <w:ind w:left="3402" w:right="1134"/>
        <w:rPr>
          <w:rFonts w:ascii="Palatino Linotype" w:hAnsi="Palatino Linotype"/>
          <w:bCs/>
          <w:i/>
          <w:szCs w:val="24"/>
        </w:rPr>
      </w:pPr>
    </w:p>
    <w:p w:rsidR="00111809" w:rsidRPr="00945AED" w:rsidRDefault="00111809" w:rsidP="00111809">
      <w:pPr>
        <w:pStyle w:val="Corpodetexto"/>
        <w:tabs>
          <w:tab w:val="left" w:pos="8789"/>
        </w:tabs>
        <w:ind w:left="3402" w:right="49"/>
        <w:rPr>
          <w:rFonts w:ascii="Palatino Linotype" w:hAnsi="Palatino Linotype"/>
          <w:bCs/>
          <w:i/>
          <w:szCs w:val="24"/>
        </w:rPr>
      </w:pPr>
      <w:r w:rsidRPr="00945AED">
        <w:rPr>
          <w:rFonts w:ascii="Palatino Linotype" w:hAnsi="Palatino Linotype"/>
          <w:bCs/>
          <w:i/>
          <w:szCs w:val="24"/>
        </w:rPr>
        <w:t>ESTIMA A RECEITA E FIXA A DE</w:t>
      </w:r>
      <w:r>
        <w:rPr>
          <w:rFonts w:ascii="Palatino Linotype" w:hAnsi="Palatino Linotype"/>
          <w:bCs/>
          <w:i/>
          <w:szCs w:val="24"/>
        </w:rPr>
        <w:t xml:space="preserve">SPESA DO MUNICÍPIO DE CONQUISTA - </w:t>
      </w:r>
      <w:r w:rsidRPr="00945AED">
        <w:rPr>
          <w:rFonts w:ascii="Palatino Linotype" w:hAnsi="Palatino Linotype"/>
          <w:bCs/>
          <w:i/>
          <w:szCs w:val="24"/>
        </w:rPr>
        <w:t>MG PARA O EXERCÍCIO DE 201</w:t>
      </w:r>
      <w:r>
        <w:rPr>
          <w:rFonts w:ascii="Palatino Linotype" w:hAnsi="Palatino Linotype"/>
          <w:bCs/>
          <w:i/>
          <w:szCs w:val="24"/>
        </w:rPr>
        <w:t>9</w:t>
      </w:r>
      <w:r w:rsidRPr="00945AED">
        <w:rPr>
          <w:rFonts w:ascii="Palatino Linotype" w:hAnsi="Palatino Linotype"/>
          <w:bCs/>
          <w:i/>
          <w:szCs w:val="24"/>
        </w:rPr>
        <w:t xml:space="preserve">. </w:t>
      </w:r>
    </w:p>
    <w:p w:rsidR="00111809" w:rsidRPr="00945AED" w:rsidRDefault="00111809" w:rsidP="00111809">
      <w:pPr>
        <w:pStyle w:val="Corpodetexto"/>
        <w:tabs>
          <w:tab w:val="left" w:pos="8789"/>
        </w:tabs>
        <w:ind w:left="3402" w:right="49"/>
        <w:rPr>
          <w:rFonts w:ascii="Palatino Linotype" w:hAnsi="Palatino Linotype"/>
          <w:szCs w:val="24"/>
        </w:rPr>
      </w:pPr>
    </w:p>
    <w:p w:rsidR="00111809" w:rsidRPr="00945AED" w:rsidRDefault="00111809" w:rsidP="00111809">
      <w:pPr>
        <w:pStyle w:val="Corpodetexto"/>
        <w:ind w:left="1416" w:firstLine="708"/>
        <w:rPr>
          <w:rFonts w:ascii="Palatino Linotype" w:hAnsi="Palatino Linotype"/>
          <w:bCs/>
          <w:szCs w:val="24"/>
        </w:rPr>
      </w:pPr>
    </w:p>
    <w:p w:rsidR="00111809" w:rsidRPr="00945AED" w:rsidRDefault="00111809" w:rsidP="00111809">
      <w:pPr>
        <w:pStyle w:val="Ttulo6"/>
        <w:ind w:firstLine="1134"/>
        <w:jc w:val="both"/>
        <w:rPr>
          <w:rFonts w:ascii="Palatino Linotype" w:hAnsi="Palatino Linotype" w:cs="Arial"/>
          <w:b w:val="0"/>
          <w:bCs/>
          <w:sz w:val="24"/>
          <w:szCs w:val="24"/>
          <w:u w:val="none"/>
        </w:rPr>
      </w:pPr>
      <w:r w:rsidRPr="00945AED">
        <w:rPr>
          <w:rFonts w:ascii="Palatino Linotype" w:hAnsi="Palatino Linotype" w:cs="Arial"/>
          <w:b w:val="0"/>
          <w:bCs/>
          <w:sz w:val="24"/>
          <w:szCs w:val="24"/>
          <w:u w:val="none"/>
        </w:rPr>
        <w:t>O Povo do Município de Conquista, Estado de Minas Gerais, por meio de seus representantes na Câmara de vereadores aprovou, e eu, Prefeito Municipal sanciono e promulgo a seguinte Lei:</w:t>
      </w:r>
    </w:p>
    <w:p w:rsidR="00111809" w:rsidRPr="00945AED" w:rsidRDefault="00111809" w:rsidP="00111809">
      <w:pPr>
        <w:pStyle w:val="Corpodetexto"/>
        <w:ind w:firstLine="708"/>
        <w:rPr>
          <w:rFonts w:ascii="Palatino Linotype" w:hAnsi="Palatino Linotype"/>
          <w:b/>
          <w:szCs w:val="24"/>
        </w:rPr>
      </w:pPr>
    </w:p>
    <w:p w:rsidR="00111809" w:rsidRPr="00945AED" w:rsidRDefault="00111809" w:rsidP="00111809">
      <w:pPr>
        <w:pStyle w:val="Corpodetexto"/>
        <w:ind w:firstLine="1134"/>
        <w:rPr>
          <w:rFonts w:ascii="Palatino Linotype" w:hAnsi="Palatino Linotype"/>
          <w:szCs w:val="24"/>
        </w:rPr>
      </w:pPr>
      <w:r w:rsidRPr="00945AED">
        <w:rPr>
          <w:rFonts w:ascii="Palatino Linotype" w:hAnsi="Palatino Linotype"/>
          <w:b/>
          <w:szCs w:val="24"/>
        </w:rPr>
        <w:t>Artigo 1º</w:t>
      </w:r>
      <w:r w:rsidRPr="00945AED">
        <w:rPr>
          <w:rFonts w:ascii="Palatino Linotype" w:hAnsi="Palatino Linotype"/>
          <w:szCs w:val="24"/>
        </w:rPr>
        <w:t xml:space="preserve"> - O Orçamento Geral do Município de Conquista, para o exercício financeiro de 201</w:t>
      </w:r>
      <w:r>
        <w:rPr>
          <w:rFonts w:ascii="Palatino Linotype" w:hAnsi="Palatino Linotype"/>
          <w:szCs w:val="24"/>
        </w:rPr>
        <w:t>9</w:t>
      </w:r>
      <w:r w:rsidRPr="00945AED">
        <w:rPr>
          <w:rFonts w:ascii="Palatino Linotype" w:hAnsi="Palatino Linotype"/>
          <w:szCs w:val="24"/>
        </w:rPr>
        <w:t xml:space="preserve">, estima a receita e fixa a despesa em R$ </w:t>
      </w:r>
      <w:r>
        <w:rPr>
          <w:rFonts w:ascii="Palatino Linotype" w:hAnsi="Palatino Linotype"/>
          <w:szCs w:val="24"/>
        </w:rPr>
        <w:t>30.000.000,00</w:t>
      </w:r>
      <w:r w:rsidRPr="00945AED">
        <w:rPr>
          <w:rFonts w:ascii="Palatino Linotype" w:hAnsi="Palatino Linotype"/>
          <w:szCs w:val="24"/>
        </w:rPr>
        <w:t xml:space="preserve"> (</w:t>
      </w:r>
      <w:r>
        <w:rPr>
          <w:rFonts w:ascii="Palatino Linotype" w:hAnsi="Palatino Linotype"/>
          <w:szCs w:val="24"/>
        </w:rPr>
        <w:t>trinta milhões de reais)</w:t>
      </w:r>
      <w:r w:rsidRPr="00945AED">
        <w:rPr>
          <w:rFonts w:ascii="Palatino Linotype" w:hAnsi="Palatino Linotype"/>
          <w:szCs w:val="24"/>
        </w:rPr>
        <w:t>, discriminados pelos anexos integrantes desta Lei.</w:t>
      </w:r>
    </w:p>
    <w:p w:rsidR="00111809" w:rsidRPr="00945AED" w:rsidRDefault="00111809" w:rsidP="00111809">
      <w:pPr>
        <w:pStyle w:val="Corpodetexto"/>
        <w:ind w:firstLine="1134"/>
        <w:rPr>
          <w:rFonts w:ascii="Palatino Linotype" w:hAnsi="Palatino Linotype"/>
          <w:szCs w:val="24"/>
        </w:rPr>
      </w:pPr>
    </w:p>
    <w:p w:rsidR="00111809" w:rsidRPr="00945AED" w:rsidRDefault="00111809" w:rsidP="00111809">
      <w:pPr>
        <w:pStyle w:val="Corpodetexto"/>
        <w:ind w:firstLine="1134"/>
        <w:rPr>
          <w:rFonts w:ascii="Palatino Linotype" w:hAnsi="Palatino Linotype"/>
          <w:szCs w:val="24"/>
        </w:rPr>
      </w:pPr>
      <w:r w:rsidRPr="00945AED">
        <w:rPr>
          <w:rFonts w:ascii="Palatino Linotype" w:hAnsi="Palatino Linotype"/>
          <w:b/>
          <w:szCs w:val="24"/>
        </w:rPr>
        <w:t>Artigo 2º</w:t>
      </w:r>
      <w:r w:rsidRPr="00945AED">
        <w:rPr>
          <w:rFonts w:ascii="Palatino Linotype" w:hAnsi="Palatino Linotype"/>
          <w:szCs w:val="24"/>
        </w:rPr>
        <w:t xml:space="preserve"> - A receita será realizada mediante a arrecadação de tributos, rendas, transferências e outras receitas, correntes e de capital, na forma da legislação em vigor e das especificações constantes dos anexos integrantes desta Lei, com o seguinte desdobramento:</w:t>
      </w:r>
    </w:p>
    <w:p w:rsidR="00111809" w:rsidRPr="00945AED" w:rsidRDefault="00111809" w:rsidP="00111809">
      <w:pPr>
        <w:pStyle w:val="Corpodetexto"/>
        <w:ind w:firstLine="708"/>
        <w:rPr>
          <w:rFonts w:ascii="Palatino Linotype" w:hAnsi="Palatino Linotype"/>
          <w:b/>
          <w:szCs w:val="24"/>
        </w:rPr>
      </w:pPr>
    </w:p>
    <w:tbl>
      <w:tblPr>
        <w:tblW w:w="882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440"/>
        <w:gridCol w:w="4141"/>
        <w:gridCol w:w="1610"/>
        <w:gridCol w:w="1629"/>
      </w:tblGrid>
      <w:tr w:rsidR="00111809" w:rsidRPr="00945AED" w:rsidTr="00286D9B">
        <w:tc>
          <w:tcPr>
            <w:tcW w:w="1440" w:type="dxa"/>
            <w:tcBorders>
              <w:top w:val="single" w:sz="12" w:space="0" w:color="000000"/>
            </w:tcBorders>
            <w:shd w:val="clear" w:color="auto" w:fill="CCCCCC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i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i/>
                <w:szCs w:val="24"/>
              </w:rPr>
              <w:t>CÓDIGO</w:t>
            </w:r>
          </w:p>
        </w:tc>
        <w:tc>
          <w:tcPr>
            <w:tcW w:w="4141" w:type="dxa"/>
            <w:tcBorders>
              <w:top w:val="single" w:sz="12" w:space="0" w:color="000000"/>
            </w:tcBorders>
            <w:shd w:val="clear" w:color="auto" w:fill="CCCCCC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i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i/>
                <w:szCs w:val="24"/>
              </w:rPr>
              <w:t>ESPECIFICAÇÕES</w:t>
            </w:r>
          </w:p>
        </w:tc>
        <w:tc>
          <w:tcPr>
            <w:tcW w:w="1610" w:type="dxa"/>
            <w:tcBorders>
              <w:top w:val="single" w:sz="12" w:space="0" w:color="000000"/>
            </w:tcBorders>
            <w:shd w:val="clear" w:color="auto" w:fill="CCCCCC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i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i/>
                <w:szCs w:val="24"/>
              </w:rPr>
              <w:t>VALOR (R$)</w:t>
            </w:r>
          </w:p>
        </w:tc>
        <w:tc>
          <w:tcPr>
            <w:tcW w:w="1629" w:type="dxa"/>
            <w:tcBorders>
              <w:top w:val="single" w:sz="12" w:space="0" w:color="000000"/>
            </w:tcBorders>
            <w:shd w:val="clear" w:color="auto" w:fill="CCCCCC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i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i/>
                <w:szCs w:val="24"/>
              </w:rPr>
              <w:t>TOTAL (R$)</w:t>
            </w:r>
          </w:p>
        </w:tc>
      </w:tr>
      <w:tr w:rsidR="00111809" w:rsidRPr="00945AED" w:rsidTr="00286D9B">
        <w:tc>
          <w:tcPr>
            <w:tcW w:w="1440" w:type="dxa"/>
            <w:tcBorders>
              <w:top w:val="single" w:sz="12" w:space="0" w:color="000000"/>
            </w:tcBorders>
            <w:shd w:val="clear" w:color="auto" w:fill="D9D9D9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1000.00.00</w:t>
            </w:r>
          </w:p>
        </w:tc>
        <w:tc>
          <w:tcPr>
            <w:tcW w:w="4141" w:type="dxa"/>
            <w:tcBorders>
              <w:top w:val="single" w:sz="12" w:space="0" w:color="000000"/>
            </w:tcBorders>
            <w:shd w:val="clear" w:color="auto" w:fill="D9D9D9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  <w:u w:val="single"/>
              </w:rPr>
            </w:pPr>
            <w:r w:rsidRPr="00945AED">
              <w:rPr>
                <w:rFonts w:ascii="Palatino Linotype" w:hAnsi="Palatino Linotype"/>
                <w:b/>
                <w:szCs w:val="24"/>
                <w:u w:val="single"/>
              </w:rPr>
              <w:t>RECEITAS CORRENTES</w:t>
            </w:r>
          </w:p>
        </w:tc>
        <w:tc>
          <w:tcPr>
            <w:tcW w:w="1610" w:type="dxa"/>
            <w:tcBorders>
              <w:top w:val="single" w:sz="12" w:space="0" w:color="000000"/>
            </w:tcBorders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629" w:type="dxa"/>
            <w:tcBorders>
              <w:top w:val="single" w:sz="12" w:space="0" w:color="000000"/>
            </w:tcBorders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144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1100.00.00</w:t>
            </w:r>
          </w:p>
        </w:tc>
        <w:tc>
          <w:tcPr>
            <w:tcW w:w="4141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IMPOSTOS, TAXAS E CONTRIBUIÇÃO DE MELHORIA</w:t>
            </w:r>
          </w:p>
        </w:tc>
        <w:tc>
          <w:tcPr>
            <w:tcW w:w="161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3.223.</w:t>
            </w:r>
            <w:r w:rsidRPr="00945AED">
              <w:rPr>
                <w:rFonts w:ascii="Palatino Linotype" w:hAnsi="Palatino Linotype"/>
                <w:b/>
                <w:szCs w:val="24"/>
              </w:rPr>
              <w:t>000,00</w:t>
            </w:r>
          </w:p>
        </w:tc>
        <w:tc>
          <w:tcPr>
            <w:tcW w:w="162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144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1300.00.00</w:t>
            </w:r>
          </w:p>
        </w:tc>
        <w:tc>
          <w:tcPr>
            <w:tcW w:w="4141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RECEITA PATRIMONIAL</w:t>
            </w:r>
          </w:p>
        </w:tc>
        <w:tc>
          <w:tcPr>
            <w:tcW w:w="161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390</w:t>
            </w:r>
            <w:r w:rsidRPr="00945AED">
              <w:rPr>
                <w:rFonts w:ascii="Palatino Linotype" w:hAnsi="Palatino Linotype"/>
                <w:b/>
                <w:szCs w:val="24"/>
              </w:rPr>
              <w:t>.000,00</w:t>
            </w:r>
          </w:p>
        </w:tc>
        <w:tc>
          <w:tcPr>
            <w:tcW w:w="162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144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1700.00.00</w:t>
            </w:r>
          </w:p>
        </w:tc>
        <w:tc>
          <w:tcPr>
            <w:tcW w:w="4141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TRANSFERÊNCIAS CORRENTES</w:t>
            </w:r>
          </w:p>
        </w:tc>
        <w:tc>
          <w:tcPr>
            <w:tcW w:w="161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30.573.000,00</w:t>
            </w:r>
          </w:p>
        </w:tc>
        <w:tc>
          <w:tcPr>
            <w:tcW w:w="162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144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1900.00.00</w:t>
            </w:r>
          </w:p>
        </w:tc>
        <w:tc>
          <w:tcPr>
            <w:tcW w:w="4141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OUTRAS RECEITAS CORRENTES</w:t>
            </w:r>
          </w:p>
        </w:tc>
        <w:tc>
          <w:tcPr>
            <w:tcW w:w="161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215.00</w:t>
            </w:r>
            <w:r w:rsidRPr="00945AED">
              <w:rPr>
                <w:rFonts w:ascii="Palatino Linotype" w:hAnsi="Palatino Linotype"/>
                <w:b/>
                <w:szCs w:val="24"/>
              </w:rPr>
              <w:t>0,00</w:t>
            </w:r>
          </w:p>
        </w:tc>
        <w:tc>
          <w:tcPr>
            <w:tcW w:w="162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rPr>
          <w:trHeight w:val="271"/>
        </w:trPr>
        <w:tc>
          <w:tcPr>
            <w:tcW w:w="1440" w:type="dxa"/>
            <w:shd w:val="clear" w:color="auto" w:fill="auto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szCs w:val="24"/>
              </w:rPr>
            </w:pPr>
          </w:p>
        </w:tc>
        <w:tc>
          <w:tcPr>
            <w:tcW w:w="4141" w:type="dxa"/>
            <w:shd w:val="clear" w:color="auto" w:fill="auto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szCs w:val="24"/>
              </w:rPr>
              <w:t>DEDUÇÃO PARA O FUNDEB</w:t>
            </w:r>
          </w:p>
        </w:tc>
        <w:tc>
          <w:tcPr>
            <w:tcW w:w="1610" w:type="dxa"/>
            <w:shd w:val="clear" w:color="auto" w:fill="auto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bCs/>
                <w:szCs w:val="24"/>
              </w:rPr>
            </w:pPr>
            <w:r>
              <w:rPr>
                <w:rFonts w:ascii="Palatino Linotype" w:hAnsi="Palatino Linotype"/>
                <w:b/>
                <w:bCs/>
                <w:szCs w:val="24"/>
              </w:rPr>
              <w:t>-5.026</w:t>
            </w:r>
            <w:r w:rsidRPr="00945AED">
              <w:rPr>
                <w:rFonts w:ascii="Palatino Linotype" w:hAnsi="Palatino Linotype"/>
                <w:b/>
                <w:bCs/>
                <w:szCs w:val="24"/>
              </w:rPr>
              <w:t>.000,00</w:t>
            </w:r>
          </w:p>
        </w:tc>
        <w:tc>
          <w:tcPr>
            <w:tcW w:w="1629" w:type="dxa"/>
            <w:shd w:val="clear" w:color="auto" w:fill="auto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bCs/>
                <w:szCs w:val="24"/>
              </w:rPr>
            </w:pPr>
            <w:r>
              <w:rPr>
                <w:rFonts w:ascii="Palatino Linotype" w:hAnsi="Palatino Linotype"/>
                <w:b/>
                <w:bCs/>
                <w:szCs w:val="24"/>
              </w:rPr>
              <w:t>29.375.</w:t>
            </w:r>
            <w:r w:rsidRPr="00945AED">
              <w:rPr>
                <w:rFonts w:ascii="Palatino Linotype" w:hAnsi="Palatino Linotype"/>
                <w:b/>
                <w:bCs/>
                <w:szCs w:val="24"/>
              </w:rPr>
              <w:t>000,00</w:t>
            </w:r>
          </w:p>
        </w:tc>
      </w:tr>
      <w:tr w:rsidR="00111809" w:rsidRPr="00945AED" w:rsidTr="00286D9B">
        <w:trPr>
          <w:trHeight w:val="271"/>
        </w:trPr>
        <w:tc>
          <w:tcPr>
            <w:tcW w:w="1440" w:type="dxa"/>
            <w:shd w:val="clear" w:color="auto" w:fill="CCCCCC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szCs w:val="24"/>
              </w:rPr>
              <w:t>2000.00.00</w:t>
            </w:r>
          </w:p>
        </w:tc>
        <w:tc>
          <w:tcPr>
            <w:tcW w:w="4141" w:type="dxa"/>
            <w:shd w:val="clear" w:color="auto" w:fill="CCCCCC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szCs w:val="24"/>
                <w:u w:val="single"/>
              </w:rPr>
            </w:pPr>
            <w:r w:rsidRPr="00945AED">
              <w:rPr>
                <w:rFonts w:ascii="Palatino Linotype" w:hAnsi="Palatino Linotype"/>
                <w:b/>
                <w:bCs/>
                <w:szCs w:val="24"/>
                <w:u w:val="single"/>
              </w:rPr>
              <w:t>RECEITAS DE CAPITAL</w:t>
            </w:r>
          </w:p>
        </w:tc>
        <w:tc>
          <w:tcPr>
            <w:tcW w:w="1610" w:type="dxa"/>
            <w:shd w:val="clear" w:color="auto" w:fill="CCCCCC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bCs/>
                <w:szCs w:val="24"/>
              </w:rPr>
            </w:pPr>
          </w:p>
        </w:tc>
        <w:tc>
          <w:tcPr>
            <w:tcW w:w="1629" w:type="dxa"/>
            <w:shd w:val="clear" w:color="auto" w:fill="CCCCCC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111809" w:rsidRPr="00945AED" w:rsidTr="00286D9B">
        <w:tc>
          <w:tcPr>
            <w:tcW w:w="144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2200.00.00</w:t>
            </w:r>
          </w:p>
        </w:tc>
        <w:tc>
          <w:tcPr>
            <w:tcW w:w="4141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ALIENAÇÃO DE BENS</w:t>
            </w:r>
          </w:p>
        </w:tc>
        <w:tc>
          <w:tcPr>
            <w:tcW w:w="161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1</w:t>
            </w:r>
            <w:r w:rsidRPr="00945AED">
              <w:rPr>
                <w:rFonts w:ascii="Palatino Linotype" w:hAnsi="Palatino Linotype"/>
                <w:b/>
                <w:szCs w:val="24"/>
              </w:rPr>
              <w:t>00.000,00</w:t>
            </w:r>
          </w:p>
        </w:tc>
        <w:tc>
          <w:tcPr>
            <w:tcW w:w="162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144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2400.00.00</w:t>
            </w:r>
          </w:p>
        </w:tc>
        <w:tc>
          <w:tcPr>
            <w:tcW w:w="4141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TRANSFERÊNCIAS DE CAPITAL</w:t>
            </w:r>
          </w:p>
        </w:tc>
        <w:tc>
          <w:tcPr>
            <w:tcW w:w="161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525</w:t>
            </w:r>
            <w:r w:rsidRPr="00945AED">
              <w:rPr>
                <w:rFonts w:ascii="Palatino Linotype" w:hAnsi="Palatino Linotype"/>
                <w:b/>
                <w:szCs w:val="24"/>
              </w:rPr>
              <w:t>.000,00</w:t>
            </w:r>
          </w:p>
        </w:tc>
        <w:tc>
          <w:tcPr>
            <w:tcW w:w="162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625</w:t>
            </w:r>
            <w:r w:rsidRPr="00945AED">
              <w:rPr>
                <w:rFonts w:ascii="Palatino Linotype" w:hAnsi="Palatino Linotype"/>
                <w:b/>
                <w:szCs w:val="24"/>
              </w:rPr>
              <w:t>.000,00</w:t>
            </w:r>
          </w:p>
        </w:tc>
      </w:tr>
      <w:tr w:rsidR="00111809" w:rsidRPr="00945AED" w:rsidTr="00286D9B">
        <w:tc>
          <w:tcPr>
            <w:tcW w:w="1440" w:type="dxa"/>
            <w:shd w:val="clear" w:color="auto" w:fill="E6E6E6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TOTAL</w:t>
            </w:r>
            <w:proofErr w:type="gramStart"/>
            <w:r w:rsidRPr="00945AED">
              <w:rPr>
                <w:rFonts w:ascii="Palatino Linotype" w:hAnsi="Palatino Linotype"/>
                <w:b/>
                <w:szCs w:val="24"/>
              </w:rPr>
              <w:t>.......</w:t>
            </w:r>
            <w:proofErr w:type="gramEnd"/>
          </w:p>
        </w:tc>
        <w:tc>
          <w:tcPr>
            <w:tcW w:w="4141" w:type="dxa"/>
            <w:shd w:val="clear" w:color="auto" w:fill="E6E6E6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proofErr w:type="gramStart"/>
            <w:r w:rsidRPr="00945AED">
              <w:rPr>
                <w:rFonts w:ascii="Palatino Linotype" w:hAnsi="Palatino Linotype"/>
                <w:b/>
                <w:szCs w:val="24"/>
              </w:rPr>
              <w:t>..................................................................</w:t>
            </w:r>
            <w:proofErr w:type="gramEnd"/>
          </w:p>
        </w:tc>
        <w:tc>
          <w:tcPr>
            <w:tcW w:w="1610" w:type="dxa"/>
            <w:shd w:val="clear" w:color="auto" w:fill="E6E6E6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629" w:type="dxa"/>
            <w:shd w:val="clear" w:color="auto" w:fill="E6E6E6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30.000</w:t>
            </w:r>
            <w:r w:rsidRPr="00945AED">
              <w:rPr>
                <w:rFonts w:ascii="Palatino Linotype" w:hAnsi="Palatino Linotype"/>
                <w:b/>
                <w:szCs w:val="24"/>
              </w:rPr>
              <w:t>.000,00</w:t>
            </w:r>
          </w:p>
        </w:tc>
      </w:tr>
    </w:tbl>
    <w:p w:rsidR="00111809" w:rsidRPr="00945AED" w:rsidRDefault="00111809" w:rsidP="00111809">
      <w:pPr>
        <w:pStyle w:val="Corpodetexto"/>
        <w:ind w:firstLine="708"/>
        <w:rPr>
          <w:rFonts w:ascii="Palatino Linotype" w:hAnsi="Palatino Linotype"/>
          <w:szCs w:val="24"/>
        </w:rPr>
      </w:pPr>
      <w:r w:rsidRPr="00945AED">
        <w:rPr>
          <w:rFonts w:ascii="Palatino Linotype" w:hAnsi="Palatino Linotype"/>
          <w:szCs w:val="24"/>
        </w:rPr>
        <w:lastRenderedPageBreak/>
        <w:t xml:space="preserve">                </w:t>
      </w:r>
    </w:p>
    <w:p w:rsidR="00111809" w:rsidRPr="00945AED" w:rsidRDefault="00111809" w:rsidP="00111809">
      <w:pPr>
        <w:pStyle w:val="Corpodetexto"/>
        <w:ind w:firstLine="1134"/>
        <w:rPr>
          <w:rFonts w:ascii="Palatino Linotype" w:hAnsi="Palatino Linotype"/>
          <w:b/>
          <w:szCs w:val="24"/>
        </w:rPr>
      </w:pPr>
    </w:p>
    <w:p w:rsidR="00111809" w:rsidRPr="00945AED" w:rsidRDefault="00111809" w:rsidP="00111809">
      <w:pPr>
        <w:pStyle w:val="Corpodetexto"/>
        <w:ind w:firstLine="1134"/>
        <w:rPr>
          <w:rFonts w:ascii="Palatino Linotype" w:hAnsi="Palatino Linotype"/>
          <w:szCs w:val="24"/>
        </w:rPr>
      </w:pPr>
      <w:r w:rsidRPr="00945AED">
        <w:rPr>
          <w:rFonts w:ascii="Palatino Linotype" w:hAnsi="Palatino Linotype"/>
          <w:b/>
          <w:szCs w:val="24"/>
        </w:rPr>
        <w:t>Artigo 3º</w:t>
      </w:r>
      <w:r w:rsidRPr="00945AED">
        <w:rPr>
          <w:rFonts w:ascii="Palatino Linotype" w:hAnsi="Palatino Linotype"/>
          <w:szCs w:val="24"/>
        </w:rPr>
        <w:t xml:space="preserve"> - A despesa será realizada de acordo com as seguintes discriminações por “Funções de Governo”, e por “Unidades Orçamentárias”, a saber:</w:t>
      </w:r>
    </w:p>
    <w:p w:rsidR="00111809" w:rsidRPr="00945AED" w:rsidRDefault="00111809" w:rsidP="00111809">
      <w:pPr>
        <w:pStyle w:val="Corpodetexto"/>
        <w:ind w:firstLine="1134"/>
        <w:rPr>
          <w:rFonts w:ascii="Palatino Linotype" w:hAnsi="Palatino Linotype"/>
          <w:szCs w:val="24"/>
        </w:rPr>
      </w:pPr>
    </w:p>
    <w:p w:rsidR="00111809" w:rsidRPr="00945AED" w:rsidRDefault="00111809" w:rsidP="00111809">
      <w:pPr>
        <w:pStyle w:val="Corpodetexto"/>
        <w:ind w:firstLine="1134"/>
        <w:rPr>
          <w:rFonts w:ascii="Palatino Linotype" w:hAnsi="Palatino Linotype"/>
          <w:szCs w:val="24"/>
        </w:rPr>
      </w:pPr>
    </w:p>
    <w:tbl>
      <w:tblPr>
        <w:tblW w:w="8789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860"/>
        <w:gridCol w:w="2340"/>
        <w:gridCol w:w="1589"/>
      </w:tblGrid>
      <w:tr w:rsidR="00111809" w:rsidRPr="00945AED" w:rsidTr="00286D9B">
        <w:tc>
          <w:tcPr>
            <w:tcW w:w="4860" w:type="dxa"/>
            <w:tcBorders>
              <w:top w:val="single" w:sz="12" w:space="0" w:color="000000"/>
            </w:tcBorders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center"/>
              <w:rPr>
                <w:rFonts w:ascii="Palatino Linotype" w:hAnsi="Palatino Linotype"/>
                <w:b/>
                <w:bCs/>
                <w:i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i/>
                <w:szCs w:val="24"/>
              </w:rPr>
              <w:t>FUNÇÕES DE GOVERNO</w:t>
            </w:r>
          </w:p>
        </w:tc>
        <w:tc>
          <w:tcPr>
            <w:tcW w:w="2340" w:type="dxa"/>
            <w:tcBorders>
              <w:top w:val="single" w:sz="12" w:space="0" w:color="000000"/>
            </w:tcBorders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center"/>
              <w:rPr>
                <w:rFonts w:ascii="Palatino Linotype" w:hAnsi="Palatino Linotype"/>
                <w:b/>
                <w:bCs/>
                <w:i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i/>
                <w:szCs w:val="24"/>
              </w:rPr>
              <w:t>VALOR (R$)</w:t>
            </w:r>
          </w:p>
        </w:tc>
        <w:tc>
          <w:tcPr>
            <w:tcW w:w="1589" w:type="dxa"/>
            <w:tcBorders>
              <w:top w:val="single" w:sz="12" w:space="0" w:color="000000"/>
            </w:tcBorders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center"/>
              <w:rPr>
                <w:rFonts w:ascii="Palatino Linotype" w:hAnsi="Palatino Linotype"/>
                <w:b/>
                <w:bCs/>
                <w:i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i/>
                <w:szCs w:val="24"/>
              </w:rPr>
              <w:t>TOTAL (R$)</w:t>
            </w: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01 – LEGISLATIVA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1.962.000,00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jc w:val="left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02 -</w:t>
            </w:r>
            <w:proofErr w:type="gramStart"/>
            <w:r w:rsidRPr="00945AED">
              <w:rPr>
                <w:rFonts w:ascii="Palatino Linotype" w:hAnsi="Palatino Linotype"/>
                <w:b/>
                <w:szCs w:val="24"/>
              </w:rPr>
              <w:t xml:space="preserve">  </w:t>
            </w:r>
            <w:proofErr w:type="gramEnd"/>
            <w:r w:rsidRPr="00945AED">
              <w:rPr>
                <w:rFonts w:ascii="Palatino Linotype" w:hAnsi="Palatino Linotype"/>
                <w:b/>
                <w:szCs w:val="24"/>
              </w:rPr>
              <w:t>AÇÃO JUDICIÁRIA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695.000,00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04 – ADMINISTRAÇÃO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6.864.000,00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proofErr w:type="gramStart"/>
            <w:r w:rsidRPr="00945AED">
              <w:rPr>
                <w:rFonts w:ascii="Palatino Linotype" w:hAnsi="Palatino Linotype"/>
                <w:b/>
                <w:szCs w:val="24"/>
              </w:rPr>
              <w:t>06 – SEGURANÇA</w:t>
            </w:r>
            <w:proofErr w:type="gramEnd"/>
            <w:r w:rsidRPr="00945AED">
              <w:rPr>
                <w:rFonts w:ascii="Palatino Linotype" w:hAnsi="Palatino Linotype"/>
                <w:b/>
                <w:szCs w:val="24"/>
              </w:rPr>
              <w:t xml:space="preserve"> PÚBLICA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15.000,00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proofErr w:type="gramStart"/>
            <w:r w:rsidRPr="00945AED">
              <w:rPr>
                <w:rFonts w:ascii="Palatino Linotype" w:hAnsi="Palatino Linotype"/>
                <w:b/>
                <w:szCs w:val="24"/>
              </w:rPr>
              <w:t>08 – ASSISTÊNCIA</w:t>
            </w:r>
            <w:proofErr w:type="gramEnd"/>
            <w:r w:rsidRPr="00945AED">
              <w:rPr>
                <w:rFonts w:ascii="Palatino Linotype" w:hAnsi="Palatino Linotype"/>
                <w:b/>
                <w:szCs w:val="24"/>
              </w:rPr>
              <w:t xml:space="preserve"> SOCIAL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789.000,00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10 – SAÚDE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8.234.000,00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12 – EDUCAÇÃO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6.270.000,00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13 – CULTURA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307.000,00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15 - URBANISMO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3.304.000,00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17- SANEAMENTO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30.000,00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31FC0" w:rsidTr="00286D9B">
        <w:tc>
          <w:tcPr>
            <w:tcW w:w="4860" w:type="dxa"/>
          </w:tcPr>
          <w:p w:rsidR="00111809" w:rsidRPr="00931FC0" w:rsidRDefault="00111809" w:rsidP="00286D9B">
            <w:pPr>
              <w:pStyle w:val="Corpodetexto"/>
              <w:rPr>
                <w:rFonts w:ascii="Palatino Linotype" w:hAnsi="Palatino Linotype"/>
                <w:szCs w:val="24"/>
              </w:rPr>
            </w:pPr>
            <w:proofErr w:type="gramStart"/>
            <w:r w:rsidRPr="00931FC0">
              <w:rPr>
                <w:rFonts w:ascii="Palatino Linotype" w:hAnsi="Palatino Linotype"/>
                <w:szCs w:val="24"/>
              </w:rPr>
              <w:t>18 – GESTÃO</w:t>
            </w:r>
            <w:proofErr w:type="gramEnd"/>
            <w:r w:rsidRPr="00931FC0">
              <w:rPr>
                <w:rFonts w:ascii="Palatino Linotype" w:hAnsi="Palatino Linotype"/>
                <w:szCs w:val="24"/>
              </w:rPr>
              <w:t xml:space="preserve"> AMBIENTAL</w:t>
            </w:r>
          </w:p>
        </w:tc>
        <w:tc>
          <w:tcPr>
            <w:tcW w:w="2340" w:type="dxa"/>
          </w:tcPr>
          <w:p w:rsidR="00111809" w:rsidRPr="00931FC0" w:rsidRDefault="00111809" w:rsidP="00286D9B">
            <w:pPr>
              <w:pStyle w:val="Corpodetexto"/>
              <w:jc w:val="right"/>
              <w:rPr>
                <w:rFonts w:ascii="Palatino Linotype" w:hAnsi="Palatino Linotype"/>
                <w:szCs w:val="24"/>
              </w:rPr>
            </w:pPr>
            <w:r w:rsidRPr="00931FC0">
              <w:rPr>
                <w:rFonts w:ascii="Palatino Linotype" w:hAnsi="Palatino Linotype"/>
                <w:szCs w:val="24"/>
              </w:rPr>
              <w:t>100.000,00</w:t>
            </w:r>
          </w:p>
        </w:tc>
        <w:tc>
          <w:tcPr>
            <w:tcW w:w="1589" w:type="dxa"/>
          </w:tcPr>
          <w:p w:rsidR="00111809" w:rsidRPr="00931FC0" w:rsidRDefault="00111809" w:rsidP="00286D9B">
            <w:pPr>
              <w:pStyle w:val="Corpodetexto"/>
              <w:jc w:val="right"/>
              <w:rPr>
                <w:rFonts w:ascii="Palatino Linotype" w:hAnsi="Palatino Linotype"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20 – AGRICULTURA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tabs>
                <w:tab w:val="left" w:pos="630"/>
                <w:tab w:val="right" w:pos="2200"/>
              </w:tabs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538.000,00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23 – COMÉRCIO E SERVIÇOS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61.000,00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26 – TRANSPORTE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333.000,00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27 – DESPORTO E LAZER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458.000,00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4860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 xml:space="preserve">99- </w:t>
            </w:r>
            <w:proofErr w:type="gramStart"/>
            <w:r w:rsidRPr="00945AED">
              <w:rPr>
                <w:rFonts w:ascii="Palatino Linotype" w:hAnsi="Palatino Linotype"/>
                <w:b/>
                <w:szCs w:val="24"/>
              </w:rPr>
              <w:t>RESERVA</w:t>
            </w:r>
            <w:proofErr w:type="gramEnd"/>
            <w:r w:rsidRPr="00945AED">
              <w:rPr>
                <w:rFonts w:ascii="Palatino Linotype" w:hAnsi="Palatino Linotype"/>
                <w:b/>
                <w:szCs w:val="24"/>
              </w:rPr>
              <w:t xml:space="preserve"> DE CONTINGÊNCIA</w:t>
            </w:r>
          </w:p>
        </w:tc>
        <w:tc>
          <w:tcPr>
            <w:tcW w:w="2340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40.000,00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30.000.000,00</w:t>
            </w:r>
          </w:p>
        </w:tc>
      </w:tr>
    </w:tbl>
    <w:p w:rsidR="00111809" w:rsidRPr="00945AED" w:rsidRDefault="00111809" w:rsidP="00111809">
      <w:pPr>
        <w:pStyle w:val="Corpodetexto"/>
        <w:rPr>
          <w:rFonts w:ascii="Palatino Linotype" w:hAnsi="Palatino Linotype"/>
          <w:b/>
          <w:szCs w:val="24"/>
        </w:rPr>
      </w:pPr>
    </w:p>
    <w:tbl>
      <w:tblPr>
        <w:tblW w:w="8789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5529"/>
        <w:gridCol w:w="1671"/>
        <w:gridCol w:w="1589"/>
      </w:tblGrid>
      <w:tr w:rsidR="00111809" w:rsidRPr="00945AED" w:rsidTr="00286D9B">
        <w:tc>
          <w:tcPr>
            <w:tcW w:w="5529" w:type="dxa"/>
            <w:tcBorders>
              <w:top w:val="single" w:sz="12" w:space="0" w:color="000000"/>
            </w:tcBorders>
            <w:shd w:val="clear" w:color="auto" w:fill="D9D9D9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i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i/>
                <w:szCs w:val="24"/>
              </w:rPr>
              <w:t>UNIDADES ORÇAMENTÁRIAS</w:t>
            </w:r>
          </w:p>
        </w:tc>
        <w:tc>
          <w:tcPr>
            <w:tcW w:w="1671" w:type="dxa"/>
            <w:tcBorders>
              <w:top w:val="single" w:sz="12" w:space="0" w:color="000000"/>
            </w:tcBorders>
            <w:shd w:val="clear" w:color="auto" w:fill="D9D9D9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i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i/>
                <w:szCs w:val="24"/>
              </w:rPr>
              <w:t>VALOR (R$)</w:t>
            </w:r>
          </w:p>
        </w:tc>
        <w:tc>
          <w:tcPr>
            <w:tcW w:w="1589" w:type="dxa"/>
            <w:tcBorders>
              <w:top w:val="single" w:sz="12" w:space="0" w:color="000000"/>
            </w:tcBorders>
            <w:shd w:val="clear" w:color="auto" w:fill="D9D9D9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i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i/>
                <w:szCs w:val="24"/>
              </w:rPr>
              <w:t>TOTAL (R$)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szCs w:val="24"/>
              </w:rPr>
              <w:t xml:space="preserve">1 – </w:t>
            </w:r>
            <w:r w:rsidRPr="00945AED">
              <w:rPr>
                <w:rFonts w:ascii="Palatino Linotype" w:hAnsi="Palatino Linotype"/>
                <w:b/>
                <w:bCs/>
                <w:szCs w:val="24"/>
                <w:u w:val="single"/>
              </w:rPr>
              <w:t>LEGISLATIVO</w:t>
            </w:r>
          </w:p>
        </w:tc>
        <w:tc>
          <w:tcPr>
            <w:tcW w:w="1671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bCs/>
                <w:szCs w:val="24"/>
              </w:rPr>
            </w:pPr>
          </w:p>
        </w:tc>
        <w:tc>
          <w:tcPr>
            <w:tcW w:w="1589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111809" w:rsidRPr="00945AED" w:rsidTr="00286D9B">
        <w:tc>
          <w:tcPr>
            <w:tcW w:w="5529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1-1 – CORPO LEGISLATIVO</w:t>
            </w:r>
          </w:p>
        </w:tc>
        <w:tc>
          <w:tcPr>
            <w:tcW w:w="1671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687.000,00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5529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1-2 – SECRETARIA DA CÂMARA</w:t>
            </w:r>
          </w:p>
        </w:tc>
        <w:tc>
          <w:tcPr>
            <w:tcW w:w="1671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1.275.000,00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1.962.000,00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bCs/>
                <w:szCs w:val="24"/>
              </w:rPr>
            </w:pPr>
            <w:r w:rsidRPr="00945AED">
              <w:rPr>
                <w:rFonts w:ascii="Palatino Linotype" w:hAnsi="Palatino Linotype"/>
                <w:b/>
                <w:bCs/>
                <w:szCs w:val="24"/>
              </w:rPr>
              <w:t xml:space="preserve">2 – </w:t>
            </w:r>
            <w:r w:rsidRPr="00945AED">
              <w:rPr>
                <w:rFonts w:ascii="Palatino Linotype" w:hAnsi="Palatino Linotype"/>
                <w:b/>
                <w:bCs/>
                <w:szCs w:val="24"/>
                <w:u w:val="single"/>
              </w:rPr>
              <w:t xml:space="preserve">EXECUTIVO </w:t>
            </w:r>
          </w:p>
        </w:tc>
        <w:tc>
          <w:tcPr>
            <w:tcW w:w="1671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bCs/>
                <w:szCs w:val="24"/>
              </w:rPr>
            </w:pPr>
          </w:p>
        </w:tc>
        <w:tc>
          <w:tcPr>
            <w:tcW w:w="1589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bCs/>
                <w:szCs w:val="24"/>
              </w:rPr>
            </w:pPr>
          </w:p>
        </w:tc>
      </w:tr>
      <w:tr w:rsidR="00111809" w:rsidRPr="00945AED" w:rsidTr="00286D9B">
        <w:tc>
          <w:tcPr>
            <w:tcW w:w="552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2-1 – SECRETARIA MUNICIPAL DE GABINETE</w:t>
            </w:r>
          </w:p>
        </w:tc>
        <w:tc>
          <w:tcPr>
            <w:tcW w:w="1671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5529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lastRenderedPageBreak/>
              <w:t>01 – Gabinete do Prefeito</w:t>
            </w:r>
          </w:p>
        </w:tc>
        <w:tc>
          <w:tcPr>
            <w:tcW w:w="1671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645.000,00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5529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proofErr w:type="gramStart"/>
            <w:r w:rsidRPr="00945AED">
              <w:rPr>
                <w:rFonts w:ascii="Palatino Linotype" w:hAnsi="Palatino Linotype"/>
                <w:b/>
                <w:szCs w:val="24"/>
              </w:rPr>
              <w:t>02 – Departamento</w:t>
            </w:r>
            <w:proofErr w:type="gramEnd"/>
            <w:r w:rsidRPr="00945AED">
              <w:rPr>
                <w:rFonts w:ascii="Palatino Linotype" w:hAnsi="Palatino Linotype"/>
                <w:b/>
                <w:szCs w:val="24"/>
              </w:rPr>
              <w:t xml:space="preserve"> Municipal de Esporte e Lazer</w:t>
            </w:r>
          </w:p>
        </w:tc>
        <w:tc>
          <w:tcPr>
            <w:tcW w:w="1671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739.000,00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5529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proofErr w:type="gramStart"/>
            <w:r w:rsidRPr="00945AED">
              <w:rPr>
                <w:rFonts w:ascii="Palatino Linotype" w:hAnsi="Palatino Linotype"/>
                <w:b/>
                <w:szCs w:val="24"/>
              </w:rPr>
              <w:t>03 – Departamento</w:t>
            </w:r>
            <w:proofErr w:type="gramEnd"/>
            <w:r w:rsidRPr="00945AED">
              <w:rPr>
                <w:rFonts w:ascii="Palatino Linotype" w:hAnsi="Palatino Linotype"/>
                <w:b/>
                <w:szCs w:val="24"/>
              </w:rPr>
              <w:t xml:space="preserve"> Municipal de Cultura</w:t>
            </w:r>
          </w:p>
        </w:tc>
        <w:tc>
          <w:tcPr>
            <w:tcW w:w="1671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485.000,00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</w:tr>
      <w:tr w:rsidR="00111809" w:rsidRPr="00945AED" w:rsidTr="00286D9B">
        <w:tc>
          <w:tcPr>
            <w:tcW w:w="5529" w:type="dxa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proofErr w:type="gramStart"/>
            <w:r w:rsidRPr="00945AED">
              <w:rPr>
                <w:rFonts w:ascii="Palatino Linotype" w:hAnsi="Palatino Linotype"/>
                <w:b/>
                <w:szCs w:val="24"/>
              </w:rPr>
              <w:t>04 – Departamento</w:t>
            </w:r>
            <w:proofErr w:type="gramEnd"/>
            <w:r w:rsidRPr="00945AED">
              <w:rPr>
                <w:rFonts w:ascii="Palatino Linotype" w:hAnsi="Palatino Linotype"/>
                <w:b/>
                <w:szCs w:val="24"/>
              </w:rPr>
              <w:t xml:space="preserve"> Municipal de Agropecuária</w:t>
            </w:r>
          </w:p>
        </w:tc>
        <w:tc>
          <w:tcPr>
            <w:tcW w:w="1671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538.000,00</w:t>
            </w:r>
          </w:p>
        </w:tc>
        <w:tc>
          <w:tcPr>
            <w:tcW w:w="1589" w:type="dxa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2.407.000,00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2-2 PROCURADORIA GERAL DO MUNICÍPIO</w:t>
            </w:r>
          </w:p>
        </w:tc>
        <w:tc>
          <w:tcPr>
            <w:tcW w:w="1671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695.000,00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2-3 – SECRETARIA MUNICIPAL DE ADMINISTRAÇÃO E RECURSOS HUMANOS</w:t>
            </w:r>
          </w:p>
        </w:tc>
        <w:tc>
          <w:tcPr>
            <w:tcW w:w="1671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3.886.000,00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2-4 – SECRETARIA MUNICIPAL DE FAZENDA</w:t>
            </w:r>
          </w:p>
        </w:tc>
        <w:tc>
          <w:tcPr>
            <w:tcW w:w="1671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969.000,00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2-5 - SECRETARIA MUNICIPAL DE OBRAS E INFRA-ESTRUTURA</w:t>
            </w:r>
          </w:p>
        </w:tc>
        <w:tc>
          <w:tcPr>
            <w:tcW w:w="1671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4.239.000,00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2-6 – SECRETARIA MUNICIPAL DE SAÚDE</w:t>
            </w:r>
          </w:p>
        </w:tc>
        <w:tc>
          <w:tcPr>
            <w:tcW w:w="1671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8.234.000,00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2-7 – SECRETARIA MUNICIPAL DE EDUCAÇÃO</w:t>
            </w:r>
          </w:p>
        </w:tc>
        <w:tc>
          <w:tcPr>
            <w:tcW w:w="1671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6.270.000,00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2-8-SECRETARIA MUNICIPAL DE ASSISTÊNCIA SOCIAL</w:t>
            </w:r>
          </w:p>
        </w:tc>
        <w:tc>
          <w:tcPr>
            <w:tcW w:w="1671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1.081.000,00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2-9 – SECRETARIA MUNICIPAL DE TURISMO E MEIO-AMBIENTE</w:t>
            </w:r>
          </w:p>
        </w:tc>
        <w:tc>
          <w:tcPr>
            <w:tcW w:w="1671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589" w:type="dxa"/>
            <w:shd w:val="clear" w:color="auto" w:fill="FFFFFF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257.000,00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>TOTAL DO EXECUTIVO</w:t>
            </w:r>
            <w:proofErr w:type="gramStart"/>
            <w:r w:rsidRPr="00945AED">
              <w:rPr>
                <w:rFonts w:ascii="Palatino Linotype" w:hAnsi="Palatino Linotype"/>
                <w:b/>
                <w:szCs w:val="24"/>
              </w:rPr>
              <w:t>..........................................</w:t>
            </w:r>
            <w:proofErr w:type="gramEnd"/>
          </w:p>
        </w:tc>
        <w:tc>
          <w:tcPr>
            <w:tcW w:w="1671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589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28.038.000,00</w:t>
            </w:r>
          </w:p>
        </w:tc>
      </w:tr>
      <w:tr w:rsidR="00111809" w:rsidRPr="00945AED" w:rsidTr="00286D9B">
        <w:tc>
          <w:tcPr>
            <w:tcW w:w="5529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rPr>
                <w:rFonts w:ascii="Palatino Linotype" w:hAnsi="Palatino Linotype"/>
                <w:b/>
                <w:szCs w:val="24"/>
              </w:rPr>
            </w:pPr>
            <w:r w:rsidRPr="00945AED">
              <w:rPr>
                <w:rFonts w:ascii="Palatino Linotype" w:hAnsi="Palatino Linotype"/>
                <w:b/>
                <w:szCs w:val="24"/>
              </w:rPr>
              <w:t xml:space="preserve">TOTAL </w:t>
            </w:r>
            <w:proofErr w:type="gramStart"/>
            <w:r w:rsidRPr="00945AED">
              <w:rPr>
                <w:rFonts w:ascii="Palatino Linotype" w:hAnsi="Palatino Linotype"/>
                <w:b/>
                <w:szCs w:val="24"/>
              </w:rPr>
              <w:t>GERAL ...</w:t>
            </w:r>
            <w:proofErr w:type="gramEnd"/>
            <w:r w:rsidRPr="00945AED">
              <w:rPr>
                <w:rFonts w:ascii="Palatino Linotype" w:hAnsi="Palatino Linotype"/>
                <w:b/>
                <w:szCs w:val="24"/>
              </w:rPr>
              <w:t>.......................................................</w:t>
            </w:r>
          </w:p>
        </w:tc>
        <w:tc>
          <w:tcPr>
            <w:tcW w:w="1671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1589" w:type="dxa"/>
            <w:shd w:val="clear" w:color="auto" w:fill="D9D9D9"/>
          </w:tcPr>
          <w:p w:rsidR="00111809" w:rsidRPr="00945AED" w:rsidRDefault="00111809" w:rsidP="00286D9B">
            <w:pPr>
              <w:pStyle w:val="Corpodetexto"/>
              <w:jc w:val="right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t>30.000.000,00</w:t>
            </w:r>
          </w:p>
        </w:tc>
      </w:tr>
    </w:tbl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Palatino Linotype" w:hAnsi="Palatino Linotype" w:cs="Arial"/>
          <w:b/>
        </w:rPr>
      </w:pP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  <w:color w:val="000000"/>
        </w:rPr>
      </w:pPr>
      <w:r w:rsidRPr="00945AED">
        <w:rPr>
          <w:rFonts w:ascii="Palatino Linotype" w:hAnsi="Palatino Linotype" w:cs="Arial"/>
          <w:b/>
        </w:rPr>
        <w:t xml:space="preserve">Artigo 4º - </w:t>
      </w:r>
      <w:r w:rsidRPr="00945AED">
        <w:rPr>
          <w:rFonts w:ascii="Palatino Linotype" w:hAnsi="Palatino Linotype" w:cs="Arial"/>
          <w:bCs/>
        </w:rPr>
        <w:t>Fica o Poder Legislativo e o Executivo Municipal, respeitadas as demais prescrições constitucionais, autorizados a:</w:t>
      </w: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134"/>
        <w:jc w:val="both"/>
        <w:rPr>
          <w:rFonts w:ascii="Palatino Linotype" w:hAnsi="Palatino Linotype" w:cs="Arial"/>
          <w:color w:val="000000"/>
        </w:rPr>
      </w:pP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  <w:color w:val="000000"/>
        </w:rPr>
      </w:pPr>
      <w:r w:rsidRPr="00945AED">
        <w:rPr>
          <w:rFonts w:ascii="Palatino Linotype" w:hAnsi="Palatino Linotype" w:cs="Arial"/>
          <w:color w:val="000000"/>
        </w:rPr>
        <w:t>I – abrir créditos adicionais e</w:t>
      </w:r>
      <w:r>
        <w:rPr>
          <w:rFonts w:ascii="Palatino Linotype" w:hAnsi="Palatino Linotype" w:cs="Arial"/>
          <w:color w:val="000000"/>
        </w:rPr>
        <w:t xml:space="preserve"> suplementares até o limite de 3</w:t>
      </w:r>
      <w:r w:rsidRPr="00945AED">
        <w:rPr>
          <w:rFonts w:ascii="Palatino Linotype" w:hAnsi="Palatino Linotype" w:cs="Arial"/>
          <w:color w:val="000000"/>
        </w:rPr>
        <w:t>0% (</w:t>
      </w:r>
      <w:r>
        <w:rPr>
          <w:rFonts w:ascii="Palatino Linotype" w:hAnsi="Palatino Linotype" w:cs="Arial"/>
          <w:color w:val="000000"/>
        </w:rPr>
        <w:t xml:space="preserve">trinta </w:t>
      </w:r>
      <w:r w:rsidRPr="00945AED">
        <w:rPr>
          <w:rFonts w:ascii="Palatino Linotype" w:hAnsi="Palatino Linotype" w:cs="Arial"/>
          <w:color w:val="000000"/>
        </w:rPr>
        <w:t>por cento), em conformidade com o disposto nos artigos 42 e 43 da Lei nº 4.320/1964;</w:t>
      </w: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  <w:color w:val="000000"/>
        </w:rPr>
      </w:pPr>
      <w:r w:rsidRPr="00945AED">
        <w:rPr>
          <w:rFonts w:ascii="Palatino Linotype" w:hAnsi="Palatino Linotype" w:cs="Arial"/>
          <w:color w:val="000000"/>
        </w:rPr>
        <w:t xml:space="preserve">II – remanejar recursos entre programas de uma mesma unidade orçamentária ou um mesmo órgão, sem afetar o limite de que trata o inciso I desse artigo, em função de reestruturação administrativa ou movimentação de pessoal </w:t>
      </w:r>
      <w:r w:rsidRPr="00945AED">
        <w:rPr>
          <w:rFonts w:ascii="Palatino Linotype" w:hAnsi="Palatino Linotype" w:cs="Arial"/>
          <w:color w:val="000000"/>
        </w:rPr>
        <w:lastRenderedPageBreak/>
        <w:t>entre unidades orçamentárias;</w:t>
      </w: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134"/>
        <w:jc w:val="both"/>
        <w:rPr>
          <w:rFonts w:ascii="Palatino Linotype" w:hAnsi="Palatino Linotype" w:cs="Arial"/>
          <w:color w:val="000000"/>
        </w:rPr>
      </w:pP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  <w:color w:val="000000"/>
        </w:rPr>
      </w:pPr>
      <w:r w:rsidRPr="00945AED">
        <w:rPr>
          <w:rFonts w:ascii="Palatino Linotype" w:hAnsi="Palatino Linotype" w:cs="Arial"/>
          <w:color w:val="000000"/>
        </w:rPr>
        <w:t>III – transpor recursos entre projetos ou atividades de um mesmo programa, sem afetar o limite de que trata o inciso I desse artigo, em função da existência de saldo orçamentário remanescente após execução total de projeto ou atividade ou ainda em função da alteração na prioridade de execução dessas ações;</w:t>
      </w: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134"/>
        <w:jc w:val="both"/>
        <w:rPr>
          <w:rFonts w:ascii="Palatino Linotype" w:hAnsi="Palatino Linotype" w:cs="Arial"/>
          <w:color w:val="000000"/>
        </w:rPr>
      </w:pP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  <w:color w:val="000000"/>
        </w:rPr>
      </w:pPr>
      <w:r w:rsidRPr="00945AED">
        <w:rPr>
          <w:rFonts w:ascii="Palatino Linotype" w:hAnsi="Palatino Linotype" w:cs="Arial"/>
          <w:color w:val="000000"/>
        </w:rPr>
        <w:t>IV – transferir recursos entre categorias econômicas de despesa de um mesmo projeto ou atividade, sem afetar o limite de que trata o inciso I desse artigo, em função de repriorizações de gastos.</w:t>
      </w: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134"/>
        <w:jc w:val="both"/>
        <w:rPr>
          <w:rFonts w:ascii="Palatino Linotype" w:hAnsi="Palatino Linotype" w:cs="Arial"/>
          <w:color w:val="000000"/>
        </w:rPr>
      </w:pP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  <w:color w:val="000000"/>
        </w:rPr>
      </w:pPr>
      <w:r w:rsidRPr="00945AED">
        <w:rPr>
          <w:rFonts w:ascii="Palatino Linotype" w:hAnsi="Palatino Linotype" w:cs="Arial"/>
          <w:color w:val="000000"/>
        </w:rPr>
        <w:t>V – criar novas fontes de recursos às dotações orçamentárias já consignadas no orçamento anual, bem como, transferir recursos de uma fonte para outra dentro da mesma dotação orçamentária sem afetar o limite de que trata o inciso I desse artigo, em função da alteração na prioridade de execução dessas fontes.</w:t>
      </w: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134"/>
        <w:jc w:val="both"/>
        <w:rPr>
          <w:rFonts w:ascii="Palatino Linotype" w:hAnsi="Palatino Linotype" w:cs="Arial"/>
          <w:color w:val="000000"/>
        </w:rPr>
      </w:pP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  <w:color w:val="000000"/>
        </w:rPr>
      </w:pPr>
      <w:r w:rsidRPr="00945AED">
        <w:rPr>
          <w:rFonts w:ascii="Palatino Linotype" w:hAnsi="Palatino Linotype" w:cs="Arial"/>
          <w:b/>
          <w:color w:val="000000"/>
        </w:rPr>
        <w:t>§ 1º -</w:t>
      </w:r>
      <w:r w:rsidRPr="00945AED">
        <w:rPr>
          <w:rFonts w:ascii="Palatino Linotype" w:hAnsi="Palatino Linotype" w:cs="Arial"/>
          <w:color w:val="000000"/>
        </w:rPr>
        <w:t xml:space="preserve"> O disposto nos incisos I, II, III, IV e V deste artigo </w:t>
      </w:r>
      <w:proofErr w:type="gramStart"/>
      <w:r w:rsidRPr="00945AED">
        <w:rPr>
          <w:rFonts w:ascii="Palatino Linotype" w:hAnsi="Palatino Linotype" w:cs="Arial"/>
          <w:color w:val="000000"/>
        </w:rPr>
        <w:t>será efetuado</w:t>
      </w:r>
      <w:proofErr w:type="gramEnd"/>
      <w:r w:rsidRPr="00945AED">
        <w:rPr>
          <w:rFonts w:ascii="Palatino Linotype" w:hAnsi="Palatino Linotype" w:cs="Arial"/>
          <w:color w:val="000000"/>
        </w:rPr>
        <w:t xml:space="preserve"> por meio de Decreto do Poder Executivo.</w:t>
      </w: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134"/>
        <w:jc w:val="both"/>
        <w:rPr>
          <w:rFonts w:ascii="Palatino Linotype" w:hAnsi="Palatino Linotype" w:cs="Arial"/>
          <w:color w:val="000000"/>
        </w:rPr>
      </w:pP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  <w:color w:val="000000"/>
        </w:rPr>
      </w:pPr>
      <w:r w:rsidRPr="00945AED">
        <w:rPr>
          <w:rFonts w:ascii="Palatino Linotype" w:hAnsi="Palatino Linotype" w:cs="Arial"/>
          <w:b/>
          <w:color w:val="000000"/>
        </w:rPr>
        <w:t>§ 2º -</w:t>
      </w:r>
      <w:r w:rsidRPr="00945AED">
        <w:rPr>
          <w:rFonts w:ascii="Palatino Linotype" w:hAnsi="Palatino Linotype" w:cs="Arial"/>
          <w:color w:val="000000"/>
        </w:rPr>
        <w:t xml:space="preserve"> O crédito especial aberto no exercício poderá ser suplementado ou o seu saldo remanescente utilizado para novos créditos adicionais, suplementares ou especiais, sem nova autorização Legislativa.</w:t>
      </w: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134"/>
        <w:jc w:val="both"/>
        <w:rPr>
          <w:rFonts w:ascii="Palatino Linotype" w:hAnsi="Palatino Linotype" w:cs="Arial"/>
          <w:color w:val="000000"/>
        </w:rPr>
      </w:pP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</w:rPr>
      </w:pPr>
      <w:r w:rsidRPr="00945AED">
        <w:rPr>
          <w:rFonts w:ascii="Palatino Linotype" w:hAnsi="Palatino Linotype" w:cs="Arial"/>
          <w:b/>
        </w:rPr>
        <w:t>§ 3º</w:t>
      </w:r>
      <w:r w:rsidRPr="00945AED">
        <w:rPr>
          <w:rFonts w:ascii="Palatino Linotype" w:hAnsi="Palatino Linotype" w:cs="Arial"/>
          <w:b/>
          <w:bCs/>
        </w:rPr>
        <w:t xml:space="preserve"> - </w:t>
      </w:r>
      <w:r w:rsidRPr="00945AED">
        <w:rPr>
          <w:rFonts w:ascii="Palatino Linotype" w:hAnsi="Palatino Linotype" w:cs="Arial"/>
        </w:rPr>
        <w:t xml:space="preserve">Consideram-se recursos para abertura de créditos adicionais, além </w:t>
      </w:r>
      <w:r w:rsidRPr="00945AED">
        <w:rPr>
          <w:rFonts w:ascii="Palatino Linotype" w:hAnsi="Palatino Linotype" w:cs="Arial"/>
        </w:rPr>
        <w:lastRenderedPageBreak/>
        <w:t xml:space="preserve">dos já elencados pelo </w:t>
      </w:r>
      <w:r w:rsidRPr="00945AED">
        <w:rPr>
          <w:rFonts w:ascii="Palatino Linotype" w:hAnsi="Palatino Linotype" w:cs="Arial"/>
          <w:b/>
          <w:bCs/>
        </w:rPr>
        <w:t xml:space="preserve">§ </w:t>
      </w:r>
      <w:r w:rsidRPr="00945AED">
        <w:rPr>
          <w:rFonts w:ascii="Palatino Linotype" w:hAnsi="Palatino Linotype" w:cs="Arial"/>
        </w:rPr>
        <w:t>1º do artigo 43 da Lei Federal nº 4.320/64, os provenientes das transferências voluntárias recebidas da União e do Estado;</w:t>
      </w: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  <w:b/>
        </w:rPr>
      </w:pP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</w:rPr>
      </w:pPr>
      <w:r w:rsidRPr="00945AED">
        <w:rPr>
          <w:rFonts w:ascii="Palatino Linotype" w:hAnsi="Palatino Linotype" w:cs="Arial"/>
          <w:b/>
        </w:rPr>
        <w:t>§ 4º</w:t>
      </w:r>
      <w:r w:rsidRPr="00945AED">
        <w:rPr>
          <w:rFonts w:ascii="Palatino Linotype" w:hAnsi="Palatino Linotype" w:cs="Arial"/>
          <w:b/>
          <w:bCs/>
        </w:rPr>
        <w:t xml:space="preserve"> - </w:t>
      </w:r>
      <w:r w:rsidRPr="00945AED">
        <w:rPr>
          <w:rFonts w:ascii="Palatino Linotype" w:hAnsi="Palatino Linotype" w:cs="Arial"/>
        </w:rPr>
        <w:t>Os créditos adicionais especiais e suplementares com indicação de recursos compensatórios do Poder Legislativo nos termos do art. 43, § 1o, inciso III, da Lei no 4.320, de 1964, serão abertos observados as normas constitucionais e legais, por atos ou portarias do Presidente da Câmara Municipal e decreto do Poder Executivo.</w:t>
      </w: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134"/>
        <w:jc w:val="both"/>
        <w:rPr>
          <w:rFonts w:ascii="Palatino Linotype" w:hAnsi="Palatino Linotype" w:cs="Arial"/>
        </w:rPr>
      </w:pPr>
    </w:p>
    <w:p w:rsidR="00111809" w:rsidRPr="00945AED" w:rsidRDefault="00111809" w:rsidP="00111809">
      <w:pPr>
        <w:widowControl w:val="0"/>
        <w:tabs>
          <w:tab w:val="left" w:pos="0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134"/>
        <w:jc w:val="both"/>
        <w:rPr>
          <w:rFonts w:ascii="Palatino Linotype" w:hAnsi="Palatino Linotype" w:cs="Arial"/>
        </w:rPr>
      </w:pPr>
      <w:r w:rsidRPr="00945AED">
        <w:rPr>
          <w:rFonts w:ascii="Palatino Linotype" w:hAnsi="Palatino Linotype"/>
          <w:b/>
          <w:bCs/>
        </w:rPr>
        <w:t>Artigo 5º -</w:t>
      </w:r>
      <w:r w:rsidRPr="00945AED">
        <w:rPr>
          <w:rFonts w:ascii="Palatino Linotype" w:hAnsi="Palatino Linotype"/>
          <w:bCs/>
        </w:rPr>
        <w:t xml:space="preserve"> </w:t>
      </w:r>
      <w:proofErr w:type="gramStart"/>
      <w:r w:rsidRPr="00945AED">
        <w:rPr>
          <w:rFonts w:ascii="Palatino Linotype" w:hAnsi="Palatino Linotype"/>
          <w:bCs/>
        </w:rPr>
        <w:t>Fica</w:t>
      </w:r>
      <w:proofErr w:type="gramEnd"/>
      <w:r w:rsidRPr="00945AED">
        <w:rPr>
          <w:rFonts w:ascii="Palatino Linotype" w:hAnsi="Palatino Linotype"/>
          <w:bCs/>
        </w:rPr>
        <w:t xml:space="preserve"> o Poder Executivo Municipal autorizado a realizar </w:t>
      </w:r>
      <w:r w:rsidRPr="006262D9">
        <w:rPr>
          <w:rFonts w:ascii="Palatino Linotype" w:hAnsi="Palatino Linotype"/>
          <w:bCs/>
        </w:rPr>
        <w:t>operações de crédito por antecipação de receita, com finalidade de manter o</w:t>
      </w:r>
      <w:r w:rsidRPr="00945AED">
        <w:rPr>
          <w:rFonts w:ascii="Palatino Linotype" w:hAnsi="Palatino Linotype"/>
          <w:bCs/>
        </w:rPr>
        <w:t xml:space="preserve"> equilíbrio orçamentário-financeiro do município, observados os dispositivos legais aplicáveis à matéria.</w:t>
      </w:r>
    </w:p>
    <w:p w:rsidR="00111809" w:rsidRPr="00945AED" w:rsidRDefault="00111809" w:rsidP="00111809">
      <w:pPr>
        <w:rPr>
          <w:rFonts w:ascii="Palatino Linotype" w:hAnsi="Palatino Linotype"/>
        </w:rPr>
      </w:pPr>
    </w:p>
    <w:p w:rsidR="00111809" w:rsidRPr="00945AED" w:rsidRDefault="00111809" w:rsidP="00111809">
      <w:pPr>
        <w:spacing w:line="360" w:lineRule="auto"/>
        <w:ind w:firstLine="1134"/>
        <w:jc w:val="both"/>
        <w:rPr>
          <w:rFonts w:ascii="Palatino Linotype" w:hAnsi="Palatino Linotype"/>
        </w:rPr>
      </w:pPr>
      <w:r w:rsidRPr="00945AED">
        <w:rPr>
          <w:rFonts w:ascii="Palatino Linotype" w:hAnsi="Palatino Linotype"/>
          <w:b/>
          <w:bCs/>
        </w:rPr>
        <w:t>Artigo 6º</w:t>
      </w:r>
      <w:r w:rsidRPr="00945AED">
        <w:rPr>
          <w:rFonts w:ascii="Palatino Linotype" w:hAnsi="Palatino Linotype"/>
        </w:rPr>
        <w:t xml:space="preserve"> - Esta Lei</w:t>
      </w:r>
      <w:r>
        <w:rPr>
          <w:rFonts w:ascii="Palatino Linotype" w:hAnsi="Palatino Linotype"/>
        </w:rPr>
        <w:t xml:space="preserve"> entrará em vigor a partir de 1º</w:t>
      </w:r>
      <w:r w:rsidRPr="00945AED">
        <w:rPr>
          <w:rFonts w:ascii="Palatino Linotype" w:hAnsi="Palatino Linotype"/>
        </w:rPr>
        <w:t xml:space="preserve"> de janeiro de 201</w:t>
      </w:r>
      <w:r>
        <w:rPr>
          <w:rFonts w:ascii="Palatino Linotype" w:hAnsi="Palatino Linotype"/>
        </w:rPr>
        <w:t>9</w:t>
      </w:r>
      <w:r w:rsidRPr="00945AED">
        <w:rPr>
          <w:rFonts w:ascii="Palatino Linotype" w:hAnsi="Palatino Linotype"/>
        </w:rPr>
        <w:t>, revogadas as disposições em contrário.</w:t>
      </w:r>
    </w:p>
    <w:p w:rsidR="00111809" w:rsidRPr="00945AED" w:rsidRDefault="00111809" w:rsidP="00111809">
      <w:pPr>
        <w:ind w:firstLine="1134"/>
        <w:jc w:val="both"/>
        <w:rPr>
          <w:rFonts w:ascii="Palatino Linotype" w:hAnsi="Palatino Linotype"/>
        </w:rPr>
      </w:pPr>
    </w:p>
    <w:p w:rsidR="00111809" w:rsidRPr="00945AED" w:rsidRDefault="00111809" w:rsidP="00111809">
      <w:pPr>
        <w:spacing w:line="360" w:lineRule="auto"/>
        <w:ind w:firstLine="113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Conquista - </w:t>
      </w:r>
      <w:r w:rsidRPr="00945AED">
        <w:rPr>
          <w:rFonts w:ascii="Palatino Linotype" w:hAnsi="Palatino Linotype"/>
        </w:rPr>
        <w:t xml:space="preserve">Estado de Minas Gerais, </w:t>
      </w:r>
      <w:r>
        <w:rPr>
          <w:rFonts w:ascii="Palatino Linotype" w:hAnsi="Palatino Linotype"/>
        </w:rPr>
        <w:t>17 de dezembro de 2018.</w:t>
      </w:r>
    </w:p>
    <w:p w:rsidR="00111809" w:rsidRPr="00945AED" w:rsidRDefault="00111809" w:rsidP="00111809">
      <w:pPr>
        <w:rPr>
          <w:rFonts w:ascii="Palatino Linotype" w:hAnsi="Palatino Linotype"/>
        </w:rPr>
      </w:pPr>
    </w:p>
    <w:p w:rsidR="00111809" w:rsidRPr="00945AED" w:rsidRDefault="00111809" w:rsidP="00111809">
      <w:pPr>
        <w:ind w:left="426" w:firstLine="708"/>
        <w:jc w:val="center"/>
        <w:rPr>
          <w:rFonts w:ascii="Palatino Linotype" w:hAnsi="Palatino Linotype" w:cs="Arial"/>
          <w:b/>
        </w:rPr>
      </w:pPr>
      <w:r w:rsidRPr="00945AED">
        <w:rPr>
          <w:rFonts w:ascii="Palatino Linotype" w:hAnsi="Palatino Linotype" w:cs="Arial"/>
          <w:b/>
        </w:rPr>
        <w:t>TARCIZIO HENRIQUE ZAGO</w:t>
      </w:r>
    </w:p>
    <w:p w:rsidR="00111809" w:rsidRDefault="00111809" w:rsidP="00111809">
      <w:pPr>
        <w:ind w:left="426" w:firstLine="708"/>
        <w:jc w:val="center"/>
        <w:rPr>
          <w:rFonts w:ascii="Palatino Linotype" w:hAnsi="Palatino Linotype" w:cs="Arial"/>
        </w:rPr>
      </w:pPr>
      <w:r w:rsidRPr="00945AED">
        <w:rPr>
          <w:rFonts w:ascii="Palatino Linotype" w:hAnsi="Palatino Linotype" w:cs="Arial"/>
        </w:rPr>
        <w:t>Prefeito Municipal</w:t>
      </w:r>
    </w:p>
    <w:p w:rsidR="00111809" w:rsidRDefault="00111809" w:rsidP="00111809">
      <w:pPr>
        <w:ind w:left="426" w:firstLine="708"/>
        <w:jc w:val="center"/>
        <w:rPr>
          <w:rFonts w:ascii="Palatino Linotype" w:hAnsi="Palatino Linotype" w:cs="Arial"/>
        </w:rPr>
      </w:pPr>
    </w:p>
    <w:p w:rsidR="00111809" w:rsidRDefault="00111809" w:rsidP="00111809">
      <w:pPr>
        <w:ind w:left="426" w:firstLine="708"/>
        <w:jc w:val="center"/>
        <w:rPr>
          <w:rFonts w:ascii="Palatino Linotype" w:hAnsi="Palatino Linotype" w:cs="Arial"/>
        </w:rPr>
      </w:pPr>
    </w:p>
    <w:p w:rsidR="00111809" w:rsidRDefault="00111809" w:rsidP="00111809">
      <w:pPr>
        <w:ind w:left="426" w:firstLine="708"/>
        <w:jc w:val="center"/>
        <w:rPr>
          <w:rFonts w:ascii="Palatino Linotype" w:hAnsi="Palatino Linotype" w:cs="Arial"/>
        </w:rPr>
      </w:pPr>
    </w:p>
    <w:p w:rsidR="00273F54" w:rsidRDefault="00273F54"/>
    <w:sectPr w:rsidR="00273F54" w:rsidSect="00B55777">
      <w:headerReference w:type="default" r:id="rId4"/>
      <w:footerReference w:type="default" r:id="rId5"/>
      <w:pgSz w:w="12240" w:h="15840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9A7" w:rsidRDefault="00111809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DA09A7" w:rsidRDefault="00111809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D3" w:rsidRDefault="00111809" w:rsidP="00DE39D3">
    <w:pPr>
      <w:pStyle w:val="Legenda"/>
      <w:jc w:val="left"/>
    </w:pPr>
    <w:r>
      <w:rPr>
        <w:noProof/>
      </w:rPr>
      <w:drawing>
        <wp:inline distT="0" distB="0" distL="0" distR="0">
          <wp:extent cx="809625" cy="714375"/>
          <wp:effectExtent l="19050" t="0" r="9525" b="0"/>
          <wp:docPr id="6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DE39D3" w:rsidRPr="00B26434" w:rsidRDefault="00111809" w:rsidP="00DE39D3">
    <w:pPr>
      <w:jc w:val="center"/>
      <w:rPr>
        <w:rFonts w:ascii="Tahoma" w:hAnsi="Tahoma" w:cs="Tahoma"/>
        <w:sz w:val="22"/>
        <w:szCs w:val="22"/>
      </w:rPr>
    </w:pPr>
    <w:r w:rsidRPr="00B26434">
      <w:rPr>
        <w:rFonts w:ascii="Tahoma" w:hAnsi="Tahoma" w:cs="Tahoma"/>
        <w:sz w:val="22"/>
        <w:szCs w:val="22"/>
      </w:rPr>
      <w:t>Praça Coronel Tancredo França n.º 181 – centro</w:t>
    </w:r>
  </w:p>
  <w:p w:rsidR="00DE39D3" w:rsidRPr="000D1425" w:rsidRDefault="00111809" w:rsidP="00DE39D3">
    <w:pPr>
      <w:jc w:val="center"/>
      <w:rPr>
        <w:rFonts w:ascii="Tahoma" w:hAnsi="Tahoma" w:cs="Tahoma"/>
        <w:sz w:val="22"/>
        <w:szCs w:val="22"/>
        <w:lang w:val="en-US"/>
      </w:rPr>
    </w:pPr>
    <w:r w:rsidRPr="000D1425">
      <w:rPr>
        <w:rFonts w:ascii="Tahoma" w:hAnsi="Tahoma" w:cs="Tahoma"/>
        <w:sz w:val="22"/>
        <w:szCs w:val="22"/>
        <w:lang w:val="en-US"/>
      </w:rPr>
      <w:t>Home Page:  www.conquista.mg.gov.br</w:t>
    </w:r>
  </w:p>
  <w:p w:rsidR="00DE39D3" w:rsidRPr="00B26434" w:rsidRDefault="00111809" w:rsidP="00DE39D3">
    <w:pPr>
      <w:jc w:val="center"/>
      <w:rPr>
        <w:rFonts w:ascii="Tahoma" w:hAnsi="Tahoma" w:cs="Tahoma"/>
        <w:sz w:val="22"/>
        <w:szCs w:val="22"/>
      </w:rPr>
    </w:pPr>
    <w:proofErr w:type="gramStart"/>
    <w:r w:rsidRPr="00B26434">
      <w:rPr>
        <w:rFonts w:ascii="Tahoma" w:hAnsi="Tahoma" w:cs="Tahoma"/>
        <w:sz w:val="22"/>
        <w:szCs w:val="22"/>
      </w:rPr>
      <w:t>e-mail</w:t>
    </w:r>
    <w:proofErr w:type="gramEnd"/>
    <w:r w:rsidRPr="00B26434">
      <w:rPr>
        <w:rFonts w:ascii="Tahoma" w:hAnsi="Tahoma" w:cs="Tahoma"/>
        <w:sz w:val="22"/>
        <w:szCs w:val="22"/>
      </w:rPr>
      <w:t xml:space="preserve">: </w:t>
    </w:r>
    <w:hyperlink r:id="rId2" w:history="1">
      <w:r w:rsidRPr="00B26434">
        <w:rPr>
          <w:rStyle w:val="Hyperlink"/>
          <w:sz w:val="22"/>
          <w:szCs w:val="22"/>
        </w:rPr>
        <w:t>governo@conquista.mg.gov.br</w:t>
      </w:r>
    </w:hyperlink>
  </w:p>
  <w:p w:rsidR="00DE39D3" w:rsidRPr="00B26434" w:rsidRDefault="00111809" w:rsidP="00DE39D3">
    <w:pPr>
      <w:jc w:val="center"/>
      <w:rPr>
        <w:rFonts w:ascii="Tahoma" w:hAnsi="Tahoma" w:cs="Tahoma"/>
        <w:sz w:val="22"/>
        <w:szCs w:val="22"/>
      </w:rPr>
    </w:pPr>
    <w:r w:rsidRPr="00B26434">
      <w:rPr>
        <w:rFonts w:ascii="Tahoma" w:hAnsi="Tahoma" w:cs="Tahoma"/>
        <w:sz w:val="22"/>
        <w:szCs w:val="22"/>
      </w:rPr>
      <w:t>PABX: (34) 3353.1227 – FAX: Atendimento Digital – Ramal 229</w:t>
    </w:r>
  </w:p>
  <w:p w:rsidR="00DE39D3" w:rsidRPr="00B26434" w:rsidRDefault="00111809" w:rsidP="00DE39D3">
    <w:pPr>
      <w:pStyle w:val="Cabealho"/>
      <w:jc w:val="center"/>
      <w:rPr>
        <w:rFonts w:ascii="Tahoma" w:hAnsi="Tahoma" w:cs="Tahoma"/>
        <w:sz w:val="22"/>
        <w:szCs w:val="22"/>
      </w:rPr>
    </w:pPr>
    <w:r w:rsidRPr="00B26434">
      <w:rPr>
        <w:rFonts w:ascii="Tahoma" w:hAnsi="Tahoma" w:cs="Tahoma"/>
        <w:sz w:val="22"/>
        <w:szCs w:val="22"/>
      </w:rPr>
      <w:t>CEP. 38.195-000 – CONQUISTA – Minas Gerais</w:t>
    </w:r>
  </w:p>
  <w:p w:rsidR="00DE39D3" w:rsidRDefault="001118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809"/>
    <w:rsid w:val="00111809"/>
    <w:rsid w:val="0027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11809"/>
    <w:pPr>
      <w:keepNext/>
      <w:jc w:val="center"/>
      <w:outlineLvl w:val="5"/>
    </w:pPr>
    <w:rPr>
      <w:b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11809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11180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11809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11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1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111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18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111809"/>
    <w:pPr>
      <w:jc w:val="center"/>
    </w:pPr>
    <w:rPr>
      <w:rFonts w:ascii="Arial" w:eastAsia="MS Mincho" w:hAnsi="Arial" w:cs="Arial"/>
      <w:b/>
      <w:bCs/>
      <w:sz w:val="32"/>
    </w:rPr>
  </w:style>
  <w:style w:type="character" w:styleId="Hyperlink">
    <w:name w:val="Hyperlink"/>
    <w:basedOn w:val="Fontepargpadro"/>
    <w:rsid w:val="0011180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8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8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jur03</cp:lastModifiedBy>
  <cp:revision>1</cp:revision>
  <dcterms:created xsi:type="dcterms:W3CDTF">2018-12-17T13:27:00Z</dcterms:created>
  <dcterms:modified xsi:type="dcterms:W3CDTF">2018-12-17T13:28:00Z</dcterms:modified>
</cp:coreProperties>
</file>